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6A" w:rsidRDefault="00B4416A" w:rsidP="00B4416A">
      <w:r>
        <w:t>Bonjour,</w:t>
      </w:r>
    </w:p>
    <w:p w:rsidR="00B4416A" w:rsidRDefault="00B4416A" w:rsidP="00B4416A"/>
    <w:p w:rsidR="00B4416A" w:rsidRDefault="00B4416A" w:rsidP="00B4416A">
      <w:pPr>
        <w:rPr>
          <w:color w:val="1F497D"/>
        </w:rPr>
      </w:pPr>
      <w:r>
        <w:t xml:space="preserve">Par la présente, je souhaite faire constater que la nouvelle tarification proposée est </w:t>
      </w:r>
      <w:r>
        <w:rPr>
          <w:u w:val="single"/>
        </w:rPr>
        <w:t>discriminatoire</w:t>
      </w:r>
      <w:r>
        <w:t xml:space="preserve"> pour les familles monoparentales qui appliquent une garde alternée </w:t>
      </w:r>
      <w:r>
        <w:rPr>
          <w:color w:val="1F497D"/>
        </w:rPr>
        <w:t xml:space="preserve">(égalitaire) </w:t>
      </w:r>
      <w:r>
        <w:t xml:space="preserve">dont les enfants ne sont pas domiciliés légalement à leur adresse. </w:t>
      </w:r>
    </w:p>
    <w:p w:rsidR="00B4416A" w:rsidRDefault="00B4416A" w:rsidP="00B4416A">
      <w:pPr>
        <w:rPr>
          <w:color w:val="1F497D"/>
        </w:rPr>
      </w:pPr>
    </w:p>
    <w:p w:rsidR="00B4416A" w:rsidRDefault="00B4416A" w:rsidP="00B4416A">
      <w:r>
        <w:t xml:space="preserve">Cette méthode de tarification va à l’encontre de la volonté de non-discrimination exprimée dans </w:t>
      </w:r>
      <w:r>
        <w:rPr>
          <w:i/>
          <w:iCs/>
        </w:rPr>
        <w:t>l’article 39/2 paragraphe 8°</w:t>
      </w:r>
      <w:r>
        <w:t xml:space="preserve"> de l’ordonnance cadre eau.  </w:t>
      </w:r>
    </w:p>
    <w:p w:rsidR="00B4416A" w:rsidRDefault="00B4416A" w:rsidP="00B4416A"/>
    <w:p w:rsidR="00B4416A" w:rsidRDefault="00B4416A" w:rsidP="00B4416A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« L’article 39/2 de l’ordonnance cadre eau fixe un ensemble de lignes directrices (…) les tarifs sont proportionnés et </w:t>
      </w:r>
      <w:r>
        <w:rPr>
          <w:b/>
          <w:bCs/>
          <w:i/>
          <w:iCs/>
          <w:color w:val="0070C0"/>
        </w:rPr>
        <w:t>non discriminatoires</w:t>
      </w:r>
      <w:r>
        <w:rPr>
          <w:i/>
          <w:iCs/>
          <w:color w:val="0070C0"/>
        </w:rPr>
        <w:t xml:space="preserve">. (…) tient compte du </w:t>
      </w:r>
      <w:r>
        <w:rPr>
          <w:b/>
          <w:bCs/>
          <w:i/>
          <w:iCs/>
          <w:color w:val="0070C0"/>
        </w:rPr>
        <w:t>nombre de personnes composant le ménage</w:t>
      </w:r>
      <w:r>
        <w:rPr>
          <w:i/>
          <w:iCs/>
          <w:color w:val="0070C0"/>
        </w:rPr>
        <w:t>, dans le respect d'une tarification progressive et solidaire en fonction du volume d'eau utilisé. »</w:t>
      </w:r>
    </w:p>
    <w:p w:rsidR="00B4416A" w:rsidRDefault="00B4416A" w:rsidP="00B4416A"/>
    <w:p w:rsidR="00B4416A" w:rsidRDefault="00B4416A" w:rsidP="00B4416A">
      <w:r>
        <w:t xml:space="preserve">Comme vous pouvez le lire dans la lettre ci-jointe, la tarification progressive en fonction du nombre de personnes composant le ménage est dorénavant devenue </w:t>
      </w:r>
      <w:r>
        <w:rPr>
          <w:b/>
          <w:bCs/>
          <w:u w:val="single"/>
        </w:rPr>
        <w:t>discriminatoire</w:t>
      </w:r>
      <w:r>
        <w:t xml:space="preserve"> pour les familles séparées, recomposées ou monoparentales (1 famille sur 4 en Belgique) qui appliquent une garde alternée (égalitaire) dont les enfants ne sont pas légalement domiciliés chez le 2</w:t>
      </w:r>
      <w:r>
        <w:rPr>
          <w:vertAlign w:val="superscript"/>
        </w:rPr>
        <w:t>ième</w:t>
      </w:r>
      <w:r>
        <w:t xml:space="preserve"> parent. </w:t>
      </w:r>
    </w:p>
    <w:p w:rsidR="00B4416A" w:rsidRDefault="00B4416A" w:rsidP="00B4416A"/>
    <w:p w:rsidR="00B4416A" w:rsidRDefault="00B4416A" w:rsidP="00B4416A">
      <w:r>
        <w:t>Vivaqua s’excuse de ne pouvoir, et je cite : « </w:t>
      </w:r>
      <w:r>
        <w:rPr>
          <w:i/>
          <w:iCs/>
        </w:rPr>
        <w:t xml:space="preserve">appliquer des tarifs spécifiques à des situations sociales particulières </w:t>
      </w:r>
      <w:r>
        <w:rPr>
          <w:i/>
          <w:iCs/>
          <w:u w:val="single"/>
        </w:rPr>
        <w:t>en l’absence de fondement légal pour ce faire</w:t>
      </w:r>
      <w:r>
        <w:t xml:space="preserve"> », pourtant, la garde alternée décidée par une famille est inscrite dans une convention déposée au greffe de tribunal de la famille et a dès lors un fondement légal </w:t>
      </w:r>
      <w:r>
        <w:rPr>
          <w:u w:val="single"/>
        </w:rPr>
        <w:t>certain</w:t>
      </w:r>
      <w:r>
        <w:t>.</w:t>
      </w:r>
    </w:p>
    <w:p w:rsidR="00B4416A" w:rsidRDefault="00B4416A" w:rsidP="00B4416A">
      <w:pPr>
        <w:rPr>
          <w:i/>
          <w:iCs/>
        </w:rPr>
      </w:pPr>
    </w:p>
    <w:p w:rsidR="00B4416A" w:rsidRDefault="00B4416A" w:rsidP="00B4416A">
      <w:r>
        <w:t>Il est donc indispensable de revoir cette méthodologie afin d’établir une tarification solidaire</w:t>
      </w:r>
      <w:r>
        <w:rPr>
          <w:color w:val="1F497D"/>
        </w:rPr>
        <w:t xml:space="preserve">, </w:t>
      </w:r>
      <w:r>
        <w:t xml:space="preserve">équitable et </w:t>
      </w:r>
      <w:r>
        <w:rPr>
          <w:b/>
          <w:bCs/>
        </w:rPr>
        <w:t>non discriminatoire</w:t>
      </w:r>
      <w:r>
        <w:t xml:space="preserve"> qui concerne plus de</w:t>
      </w:r>
      <w:r>
        <w:rPr>
          <w:u w:val="single"/>
        </w:rPr>
        <w:t xml:space="preserve"> 25% des familles bruxelloises</w:t>
      </w:r>
      <w:r>
        <w:t xml:space="preserve">. </w:t>
      </w:r>
    </w:p>
    <w:p w:rsidR="00B4416A" w:rsidRDefault="00B4416A" w:rsidP="00B4416A"/>
    <w:p w:rsidR="00B4416A" w:rsidRDefault="00B4416A" w:rsidP="00B4416A">
      <w:r>
        <w:t xml:space="preserve">En vous remerciant de l’attention que vous apporterez à ma requête. </w:t>
      </w:r>
    </w:p>
    <w:p w:rsidR="00844D60" w:rsidRDefault="00B4416A">
      <w:bookmarkStart w:id="0" w:name="_GoBack"/>
      <w:bookmarkEnd w:id="0"/>
    </w:p>
    <w:sectPr w:rsidR="0084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6A"/>
    <w:rsid w:val="00B4416A"/>
    <w:rsid w:val="00DA4085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E86A-80C2-4D42-B0B4-7A5DF122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416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Gosselin</dc:creator>
  <cp:keywords/>
  <dc:description/>
  <cp:lastModifiedBy>Benoît Gosselin</cp:lastModifiedBy>
  <cp:revision>1</cp:revision>
  <dcterms:created xsi:type="dcterms:W3CDTF">2020-03-09T21:09:00Z</dcterms:created>
  <dcterms:modified xsi:type="dcterms:W3CDTF">2020-03-09T21:09:00Z</dcterms:modified>
</cp:coreProperties>
</file>